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pPr>
      <w:r>
        <w:rPr/>
        <w:drawing>
          <wp:anchor behindDoc="0" distT="0" distB="0" distL="0" distR="0" simplePos="0" locked="0" layoutInCell="0" allowOverlap="1" relativeHeight="2">
            <wp:simplePos x="0" y="0"/>
            <wp:positionH relativeFrom="column">
              <wp:posOffset>811530</wp:posOffset>
            </wp:positionH>
            <wp:positionV relativeFrom="paragraph">
              <wp:posOffset>-670560</wp:posOffset>
            </wp:positionV>
            <wp:extent cx="4138295" cy="1304925"/>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2"/>
                    <a:stretch>
                      <a:fillRect/>
                    </a:stretch>
                  </pic:blipFill>
                  <pic:spPr bwMode="auto">
                    <a:xfrm>
                      <a:off x="0" y="0"/>
                      <a:ext cx="4138295" cy="1304925"/>
                    </a:xfrm>
                    <a:prstGeom prst="rect">
                      <a:avLst/>
                    </a:prstGeom>
                    <a:noFill/>
                  </pic:spPr>
                </pic:pic>
              </a:graphicData>
            </a:graphic>
          </wp:anchor>
        </w:drawing>
      </w:r>
    </w:p>
    <w:p>
      <w:pPr>
        <w:pStyle w:val="Normal"/>
        <w:spacing w:before="0" w:after="0"/>
        <w:jc w:val="center"/>
        <w:rPr>
          <w:rFonts w:cs="Calibri" w:cstheme="minorHAnsi"/>
          <w:b/>
          <w:bCs/>
          <w:color w:themeColor="text1" w:val="000000"/>
          <w:sz w:val="26"/>
          <w:szCs w:val="26"/>
        </w:rPr>
      </w:pPr>
      <w:r>
        <w:rPr/>
      </w:r>
    </w:p>
    <w:p>
      <w:pPr>
        <w:pStyle w:val="Normal"/>
        <w:spacing w:before="0" w:after="0"/>
        <w:jc w:val="center"/>
        <w:rPr>
          <w:rFonts w:cs="Calibri" w:cstheme="minorHAnsi"/>
          <w:b/>
          <w:bCs/>
          <w:color w:themeColor="text1" w:val="000000"/>
          <w:sz w:val="26"/>
          <w:szCs w:val="26"/>
        </w:rPr>
      </w:pPr>
      <w:r>
        <w:rPr/>
      </w:r>
    </w:p>
    <w:p>
      <w:pPr>
        <w:pStyle w:val="Normal"/>
        <w:spacing w:before="0" w:after="0"/>
        <w:jc w:val="center"/>
        <w:rPr>
          <w:rFonts w:cs="Calibri" w:cstheme="minorHAnsi"/>
          <w:b/>
          <w:bCs/>
          <w:color w:themeColor="text1" w:val="000000"/>
          <w:sz w:val="26"/>
          <w:szCs w:val="26"/>
        </w:rPr>
      </w:pPr>
      <w:r>
        <w:rPr/>
      </w:r>
    </w:p>
    <w:p>
      <w:pPr>
        <w:pStyle w:val="Normal"/>
        <w:spacing w:before="0" w:after="0"/>
        <w:jc w:val="center"/>
        <w:rPr>
          <w:rFonts w:cs="Calibri" w:cstheme="minorHAnsi"/>
          <w:b/>
          <w:bCs/>
          <w:color w:themeColor="text1" w:val="000000"/>
          <w:sz w:val="26"/>
          <w:szCs w:val="26"/>
        </w:rPr>
      </w:pPr>
      <w:r>
        <w:rPr>
          <w:rFonts w:cs="Calibri" w:cstheme="minorHAnsi"/>
          <w:b/>
          <w:bCs/>
          <w:color w:themeColor="text1" w:val="000000"/>
          <w:sz w:val="26"/>
          <w:szCs w:val="26"/>
        </w:rPr>
        <w:t xml:space="preserve">TALEP / ŞİKÂYET SAHİBİ KİŞİSEL VERİLERİNİN İŞLENMESİNE YÖNELİK </w:t>
      </w:r>
    </w:p>
    <w:p>
      <w:pPr>
        <w:pStyle w:val="Normal"/>
        <w:jc w:val="center"/>
        <w:rPr>
          <w:rFonts w:cs="Calibri" w:cstheme="minorHAnsi"/>
          <w:b/>
          <w:bCs/>
          <w:color w:themeColor="text1" w:val="000000"/>
          <w:sz w:val="26"/>
          <w:szCs w:val="26"/>
        </w:rPr>
      </w:pPr>
      <w:r>
        <w:rPr>
          <w:rFonts w:cs="Calibri" w:cstheme="minorHAnsi"/>
          <w:b/>
          <w:bCs/>
          <w:color w:themeColor="text1" w:val="000000"/>
          <w:sz w:val="26"/>
          <w:szCs w:val="26"/>
        </w:rPr>
        <w:t>AYDINLATMA METNİ</w:t>
      </w:r>
    </w:p>
    <w:p>
      <w:pPr>
        <w:pStyle w:val="Normal"/>
        <w:shd w:val="clear" w:color="auto" w:fill="FFFFFF"/>
        <w:spacing w:before="0" w:after="0"/>
        <w:ind w:hanging="360" w:left="360"/>
        <w:jc w:val="both"/>
        <w:textAlignment w:val="baseline"/>
        <w:rPr>
          <w:rFonts w:cs="Calibri" w:cstheme="minorHAnsi"/>
          <w:b/>
          <w:bCs/>
          <w:color w:val="212026"/>
          <w:u w:val="single"/>
        </w:rPr>
      </w:pPr>
      <w:r>
        <w:rPr>
          <w:rFonts w:eastAsia="Times New Roman" w:cs="Calibri" w:cstheme="minorHAnsi"/>
          <w:b/>
          <w:bCs/>
          <w:color w:val="212026"/>
          <w:sz w:val="24"/>
          <w:szCs w:val="24"/>
          <w:u w:val="single"/>
          <w:lang w:eastAsia="tr-TR"/>
        </w:rPr>
        <w:t>1.</w:t>
      </w:r>
      <w:r>
        <w:rPr>
          <w:rFonts w:cs="Calibri" w:cstheme="minorHAnsi"/>
          <w:b/>
          <w:bCs/>
          <w:color w:val="212026"/>
          <w:u w:val="single"/>
        </w:rPr>
        <w:t xml:space="preserve">     Veri Sorumlusu</w:t>
      </w:r>
    </w:p>
    <w:p>
      <w:pPr>
        <w:pStyle w:val="Normal"/>
        <w:ind w:hanging="360" w:left="360"/>
        <w:rPr/>
      </w:pPr>
      <w:r>
        <w:rPr/>
      </w:r>
    </w:p>
    <w:p>
      <w:pPr>
        <w:pStyle w:val="Normal"/>
        <w:spacing w:before="0" w:after="0"/>
        <w:jc w:val="both"/>
        <w:rPr>
          <w:rFonts w:eastAsia="Times New Roman" w:cs="Calibri" w:cstheme="minorHAnsi"/>
          <w:color w:val="212026"/>
          <w:sz w:val="24"/>
          <w:szCs w:val="24"/>
          <w:lang w:eastAsia="tr-TR"/>
        </w:rPr>
      </w:pPr>
      <w:r>
        <w:rPr>
          <w:rFonts w:eastAsia="Times New Roman" w:cs="Calibri" w:cstheme="minorHAnsi"/>
          <w:color w:themeColor="text1" w:val="000000"/>
          <w:sz w:val="24"/>
          <w:szCs w:val="24"/>
          <w:lang w:eastAsia="tr-TR"/>
        </w:rPr>
        <w:t xml:space="preserve">Kişisel verileriniz, veri sorumlusu sıfatıyla </w:t>
      </w:r>
      <w:r>
        <w:rPr>
          <w:rFonts w:eastAsia="Times New Roman" w:cs="Calibri" w:ascii="Calibri Light" w:hAnsi="Calibri Light" w:asciiTheme="majorHAnsi" w:hAnsiTheme="majorHAnsi"/>
          <w:b w:val="false"/>
          <w:i w:val="false"/>
          <w:caps w:val="false"/>
          <w:smallCaps w:val="false"/>
          <w:color w:val="333333"/>
          <w:spacing w:val="0"/>
          <w:sz w:val="22"/>
          <w:szCs w:val="22"/>
          <w:lang w:eastAsia="tr-TR"/>
        </w:rPr>
        <w:t>Seyran Koltuk Mobilya Tekstil Nakliye İnşaat Gıda Maddeleri Sanayi Ve Ticaret Anonim Şirketi</w:t>
      </w:r>
      <w:r>
        <w:rPr>
          <w:rFonts w:eastAsia="Times New Roman" w:cs="Calibri" w:ascii="Calibri Light" w:hAnsi="Calibri Light" w:asciiTheme="majorHAnsi" w:hAnsiTheme="majorHAnsi"/>
          <w:color w:themeColor="text1" w:val="000000"/>
          <w:sz w:val="24"/>
          <w:szCs w:val="24"/>
          <w:lang w:eastAsia="tr-TR"/>
        </w:rPr>
        <w:t xml:space="preserve"> </w:t>
      </w:r>
      <w:r>
        <w:rPr>
          <w:rFonts w:eastAsia="Times New Roman" w:cs="Calibri" w:cstheme="minorHAnsi"/>
          <w:color w:themeColor="text1" w:val="000000"/>
          <w:sz w:val="24"/>
          <w:szCs w:val="24"/>
          <w:lang w:eastAsia="tr-TR"/>
        </w:rPr>
        <w:t xml:space="preserve"> (“Seyran Koltuk”)</w:t>
      </w:r>
      <w:r>
        <w:rPr/>
        <w:t xml:space="preserve"> </w:t>
      </w:r>
      <w:r>
        <w:rPr>
          <w:rFonts w:eastAsia="Times New Roman" w:cs="Calibri" w:cstheme="minorHAnsi"/>
          <w:color w:themeColor="text1" w:val="000000"/>
          <w:sz w:val="24"/>
          <w:szCs w:val="24"/>
          <w:lang w:eastAsia="tr-TR"/>
        </w:rPr>
        <w:t xml:space="preserve"> merkezi </w:t>
      </w:r>
      <w:r>
        <w:rPr>
          <w:rFonts w:cs="Calibri"/>
          <w:sz w:val="24"/>
          <w:szCs w:val="24"/>
        </w:rPr>
        <w:t> </w:t>
      </w:r>
      <w:r>
        <w:rPr>
          <w:rFonts w:cs="Calibri" w:ascii="Cambria" w:hAnsi="Cambria"/>
          <w:b/>
          <w:bCs/>
          <w:i w:val="false"/>
          <w:caps w:val="false"/>
          <w:smallCaps w:val="false"/>
          <w:color w:val="333333"/>
          <w:spacing w:val="0"/>
          <w:sz w:val="22"/>
          <w:szCs w:val="22"/>
        </w:rPr>
        <w:t>Süleymaniye Mah. 5. Cad. No: 7 İnegöl / BURSA</w:t>
      </w:r>
      <w:r>
        <w:rPr>
          <w:rFonts w:eastAsia="Times New Roman" w:cs="Calibri" w:cstheme="minorHAnsi"/>
          <w:color w:themeColor="text1" w:val="000000"/>
          <w:sz w:val="24"/>
          <w:szCs w:val="24"/>
          <w:lang w:eastAsia="tr-TR"/>
        </w:rPr>
        <w:t xml:space="preserve">/ </w:t>
      </w:r>
      <w:r>
        <w:rPr>
          <w:rFonts w:eastAsia="Times New Roman" w:cs="Calibri" w:cstheme="minorHAnsi"/>
          <w:b/>
          <w:bCs/>
          <w:color w:themeColor="text1" w:val="000000"/>
          <w:sz w:val="24"/>
          <w:szCs w:val="24"/>
          <w:lang w:eastAsia="tr-TR"/>
        </w:rPr>
        <w:t>TÜRKİYE</w:t>
      </w:r>
      <w:r>
        <w:rPr>
          <w:rFonts w:eastAsia="Times New Roman" w:cs="Calibri" w:cstheme="minorHAnsi"/>
          <w:color w:themeColor="text1" w:val="000000"/>
          <w:sz w:val="24"/>
          <w:szCs w:val="24"/>
          <w:lang w:eastAsia="tr-TR"/>
        </w:rPr>
        <w:t xml:space="preserve"> adresinde bulunan Seyran Koltuk tarafından 6698 sayılı Kişisel Verilerin Korunması Kanunu (“</w:t>
      </w:r>
      <w:r>
        <w:rPr>
          <w:rFonts w:eastAsia="Times New Roman" w:cs="Calibri" w:cstheme="minorHAnsi"/>
          <w:b/>
          <w:bCs/>
          <w:color w:themeColor="text1" w:val="000000"/>
          <w:sz w:val="24"/>
          <w:szCs w:val="24"/>
          <w:lang w:eastAsia="tr-TR"/>
        </w:rPr>
        <w:t>KVKK</w:t>
      </w:r>
      <w:r>
        <w:rPr>
          <w:rFonts w:eastAsia="Times New Roman" w:cs="Calibri" w:cstheme="minorHAnsi"/>
          <w:color w:themeColor="text1" w:val="000000"/>
          <w:sz w:val="24"/>
          <w:szCs w:val="24"/>
          <w:lang w:eastAsia="tr-TR"/>
        </w:rPr>
        <w:t xml:space="preserve">”) hükümleri kapsamında </w:t>
      </w:r>
      <w:r>
        <w:rPr>
          <w:rFonts w:eastAsia="Times New Roman" w:cs="Calibri" w:cstheme="minorHAnsi"/>
          <w:color w:val="212026"/>
          <w:sz w:val="24"/>
          <w:szCs w:val="24"/>
          <w:lang w:eastAsia="tr-TR"/>
        </w:rPr>
        <w:t>ve işbu Talep / Şikayet Sahibi Kişisel Verilerinin İşlenmesine Yönelik Aydınlatma Metni (“</w:t>
      </w:r>
      <w:r>
        <w:rPr>
          <w:rFonts w:eastAsia="Times New Roman" w:cs="Calibri" w:cstheme="minorHAnsi"/>
          <w:b/>
          <w:bCs/>
          <w:color w:val="212026"/>
          <w:sz w:val="24"/>
          <w:szCs w:val="24"/>
          <w:lang w:eastAsia="tr-TR"/>
        </w:rPr>
        <w:t>Aydınlatma Metni</w:t>
      </w:r>
      <w:r>
        <w:rPr>
          <w:rFonts w:eastAsia="Times New Roman" w:cs="Calibri" w:cstheme="minorHAnsi"/>
          <w:color w:val="212026"/>
          <w:sz w:val="24"/>
          <w:szCs w:val="24"/>
          <w:lang w:eastAsia="tr-TR"/>
        </w:rPr>
        <w:t xml:space="preserve">”) çerçevesinde işlenmektedir.   </w:t>
      </w:r>
    </w:p>
    <w:p>
      <w:pPr>
        <w:pStyle w:val="Normal"/>
        <w:spacing w:before="0" w:after="0"/>
        <w:jc w:val="both"/>
        <w:rPr>
          <w:rFonts w:cs="Calibri" w:cstheme="minorHAnsi"/>
          <w:b/>
          <w:color w:themeColor="text1" w:val="000000"/>
          <w:sz w:val="26"/>
          <w:szCs w:val="26"/>
        </w:rPr>
      </w:pPr>
      <w:r>
        <w:rPr>
          <w:rFonts w:cs="Calibri" w:cstheme="minorHAnsi"/>
          <w:b/>
          <w:color w:themeColor="text1" w:val="000000"/>
          <w:sz w:val="26"/>
          <w:szCs w:val="26"/>
        </w:rPr>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gizliliğinizin ve kişisel verilerinizin korunmasına ilişkin endişelerinize saygı duymaktadır ve bu konuyu önemsemektedir. Bu kapsamda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kişisel verilerinizi KVKK başta olmak üzere kişisel verilerin korunmasına ilişkin tüm mevzuat hükümlerine uygun şekilde işlemekte, verilerinizin güvenli şekilde barındırılmasını sağlamakta ve olası hukuka aykırı erişimlere karşı gerekli tüm güvenlik tedbirlerini almaktadır. İşbu Aydınlatma Metni ile </w:t>
      </w:r>
      <w:r>
        <w:rPr>
          <w:rFonts w:eastAsia="Times New Roman" w:cs="Calibri" w:cstheme="minorHAnsi"/>
          <w:color w:themeColor="text1" w:val="000000"/>
          <w:sz w:val="24"/>
          <w:szCs w:val="24"/>
          <w:lang w:eastAsia="tr-TR"/>
        </w:rPr>
        <w:t>Seyran Koltuk’a</w:t>
      </w:r>
      <w:r>
        <w:rPr>
          <w:rFonts w:eastAsia="Times New Roman" w:cs="Calibri" w:cstheme="minorHAnsi"/>
          <w:color w:val="212026"/>
          <w:sz w:val="24"/>
          <w:szCs w:val="24"/>
          <w:lang w:eastAsia="tr-TR"/>
        </w:rPr>
        <w:t xml:space="preserve"> yapmış olduğunuz talep, öneri ve/veya şikayet başvurusu çerçevesinde toplanan kişisel verilerinizin hangi kapsamda işlendiği açıklanmaktadır. </w:t>
      </w:r>
      <w:bookmarkStart w:id="0" w:name="_Hlk491278886"/>
      <w:r>
        <w:rPr>
          <w:rFonts w:eastAsia="Times New Roman" w:cs="Calibri" w:cstheme="minorHAnsi"/>
          <w:color w:val="212026"/>
          <w:sz w:val="24"/>
          <w:szCs w:val="24"/>
          <w:lang w:eastAsia="tr-TR"/>
        </w:rPr>
        <w:t>Kişisel ver</w:t>
      </w:r>
      <w:bookmarkEnd w:id="0"/>
      <w:r>
        <w:rPr>
          <w:rFonts w:eastAsia="Times New Roman" w:cs="Calibri" w:cstheme="minorHAnsi"/>
          <w:color w:val="212026"/>
          <w:sz w:val="24"/>
          <w:szCs w:val="24"/>
          <w:lang w:eastAsia="tr-TR"/>
        </w:rPr>
        <w:t xml:space="preserve">ilerinizin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tarafından işlenmesi hakkında detaylı bilgilere ise, </w:t>
      </w:r>
      <w:r>
        <w:rPr>
          <w:rFonts w:eastAsia="Times New Roman" w:cs="Calibri" w:ascii="Cambria" w:hAnsi="Cambria"/>
          <w:b/>
          <w:bCs/>
          <w:i w:val="false"/>
          <w:caps w:val="false"/>
          <w:smallCaps w:val="false"/>
          <w:color w:val="333333"/>
          <w:spacing w:val="0"/>
          <w:sz w:val="22"/>
          <w:szCs w:val="22"/>
          <w:lang w:eastAsia="tr-TR"/>
        </w:rPr>
        <w:t>Süleymaniye Mah. 5. Cad. No: 7 İnegöl / BURSA</w:t>
      </w:r>
      <w:r>
        <w:rPr>
          <w:rFonts w:eastAsia="Times New Roman" w:cs="Calibri" w:cstheme="minorHAnsi"/>
          <w:color w:themeColor="text1" w:val="000000"/>
          <w:sz w:val="24"/>
          <w:szCs w:val="24"/>
          <w:lang w:eastAsia="tr-TR"/>
        </w:rPr>
        <w:t xml:space="preserve">/ </w:t>
      </w:r>
      <w:r>
        <w:rPr>
          <w:rFonts w:eastAsia="Times New Roman" w:cs="Calibri" w:cstheme="minorHAnsi"/>
          <w:b/>
          <w:bCs/>
          <w:color w:themeColor="text1" w:val="000000"/>
          <w:sz w:val="24"/>
          <w:szCs w:val="24"/>
          <w:lang w:eastAsia="tr-TR"/>
        </w:rPr>
        <w:t>TÜRKİYE</w:t>
      </w:r>
      <w:r>
        <w:rPr>
          <w:rStyle w:val="Hyperlink"/>
          <w:rFonts w:eastAsia="Times New Roman" w:cs="Calibri" w:cstheme="minorHAnsi"/>
          <w:i/>
          <w:color w:themeColor="text1" w:val="000000"/>
          <w:sz w:val="24"/>
          <w:szCs w:val="24"/>
          <w:u w:val="none"/>
          <w:lang w:eastAsia="tr-TR"/>
        </w:rPr>
        <w:t xml:space="preserve"> </w:t>
      </w:r>
      <w:r>
        <w:rPr>
          <w:rFonts w:eastAsia="Times New Roman" w:cs="Calibri" w:cstheme="minorHAnsi"/>
          <w:color w:themeColor="text1" w:val="000000"/>
          <w:sz w:val="24"/>
          <w:szCs w:val="24"/>
          <w:lang w:eastAsia="tr-TR"/>
        </w:rPr>
        <w:t>adresinden</w:t>
      </w:r>
      <w:r>
        <w:rPr>
          <w:rFonts w:eastAsia="Times New Roman" w:cs="Calibri" w:cstheme="minorHAnsi"/>
          <w:color w:val="212026"/>
          <w:sz w:val="24"/>
          <w:szCs w:val="24"/>
          <w:lang w:eastAsia="tr-TR"/>
        </w:rPr>
        <w:t xml:space="preserve">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w:t>
      </w:r>
      <w:r>
        <w:rPr>
          <w:rFonts w:eastAsia="Times New Roman" w:cs="Calibri" w:cstheme="minorHAnsi"/>
          <w:color w:themeColor="text1" w:val="000000"/>
          <w:sz w:val="24"/>
          <w:szCs w:val="24"/>
          <w:lang w:eastAsia="tr-TR"/>
        </w:rPr>
        <w:t xml:space="preserve">Kişisel Verilerin Korunması ve İşlenmesi Politikası’ndan ulaşabilirsiniz.  </w:t>
      </w:r>
    </w:p>
    <w:p>
      <w:pPr>
        <w:pStyle w:val="Normal"/>
        <w:shd w:val="clear" w:color="auto" w:fill="FFFFFF"/>
        <w:spacing w:lineRule="atLeast" w:line="235"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xml:space="preserve"> </w:t>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2.</w:t>
      </w:r>
      <w:r>
        <w:rPr>
          <w:rFonts w:eastAsia="Times New Roman" w:cs="Calibri" w:cstheme="minorHAnsi"/>
          <w:color w:val="212026"/>
          <w:sz w:val="24"/>
          <w:szCs w:val="24"/>
          <w:lang w:eastAsia="tr-TR"/>
        </w:rPr>
        <w:t>     </w:t>
      </w:r>
      <w:r>
        <w:rPr>
          <w:rFonts w:eastAsia="Times New Roman" w:cs="Calibri" w:cstheme="minorHAnsi"/>
          <w:b/>
          <w:bCs/>
          <w:color w:val="212026"/>
          <w:sz w:val="24"/>
          <w:szCs w:val="24"/>
          <w:u w:val="single"/>
          <w:lang w:eastAsia="tr-TR"/>
        </w:rPr>
        <w:t>Kişisel Verilerinizin Toplanma Yöntemi ve Hukuki Sebepleri</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xml:space="preserve">Kişisel verileriniz,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tarafından fiziki ve/veya elektronik ortamlardan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internet siteleri, matbu formlar, çağrı / iletişim merkezi, mobil uygulama, e-posta, SMS, telefon, faks, şikayet platformları, kargo / posta ile bunlara ileride eklenebilecek sair yöntemler (kanallar) vasıtasıyla KVKK’nın 5’inci ve 6’ncı maddelerinde düzenlenen </w:t>
      </w:r>
      <w:bookmarkStart w:id="1" w:name="_Hlk525833525"/>
      <w:r>
        <w:rPr>
          <w:rFonts w:eastAsia="Times New Roman" w:cs="Calibri" w:cstheme="minorHAnsi"/>
          <w:color w:val="212026"/>
          <w:sz w:val="24"/>
          <w:szCs w:val="24"/>
          <w:lang w:eastAsia="tr-TR"/>
        </w:rPr>
        <w:t>hukuki yükümlülük, bir hakkın tesisi, kullanılması veya korunması, meşru menfaat </w:t>
      </w:r>
      <w:bookmarkEnd w:id="1"/>
      <w:r>
        <w:rPr>
          <w:rFonts w:eastAsia="Times New Roman" w:cs="Calibri" w:cstheme="minorHAnsi"/>
          <w:color w:val="212026"/>
          <w:sz w:val="24"/>
          <w:szCs w:val="24"/>
          <w:lang w:eastAsia="tr-TR"/>
        </w:rPr>
        <w:t>ve bulunması halinde açık rıza kişisel veri işleme şartları (hukuki sebepleri) kapsamında toplanmaktadır.</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3.</w:t>
      </w:r>
      <w:r>
        <w:rPr>
          <w:rFonts w:eastAsia="Times New Roman" w:cs="Calibri" w:cstheme="minorHAnsi"/>
          <w:color w:val="212026"/>
          <w:sz w:val="24"/>
          <w:szCs w:val="24"/>
          <w:lang w:eastAsia="tr-TR"/>
        </w:rPr>
        <w:t>     </w:t>
      </w:r>
      <w:r>
        <w:rPr>
          <w:rFonts w:eastAsia="Times New Roman" w:cs="Calibri" w:cstheme="minorHAnsi"/>
          <w:b/>
          <w:bCs/>
          <w:color w:val="212026"/>
          <w:sz w:val="24"/>
          <w:szCs w:val="24"/>
          <w:u w:val="single"/>
          <w:lang w:eastAsia="tr-TR"/>
        </w:rPr>
        <w:t>İşlenen Kişisel Veri Kategorileriniz ve Kişisel Verilerinizin İşlenme Amaçları</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KVKK’nın 5’inci ve 6’ncı maddelerinde belirtilen kişisel veri işleme şartları kapsamında taleplerin, önerilerin ve/veya şikayetlerin toplanması, değerlendirilmesi ve çözüme kavuşturulması ile ürün veya hizmet alan kişi / veli / talep / şikayet sahibi memnuniyetinin sağlanması kapsamında işlenen kişisel veri kategorileriniz ile söz konusu kişisel verilerinizin işlenme amaçları aşağıda detaylı şekilde açıklanmaktadır.</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w:t>
      </w:r>
    </w:p>
    <w:tbl>
      <w:tblPr>
        <w:tblW w:w="5000" w:type="pct"/>
        <w:jc w:val="left"/>
        <w:tblInd w:w="0" w:type="dxa"/>
        <w:tblLayout w:type="fixed"/>
        <w:tblCellMar>
          <w:top w:w="30" w:type="dxa"/>
          <w:left w:w="30" w:type="dxa"/>
          <w:bottom w:w="30" w:type="dxa"/>
          <w:right w:w="30" w:type="dxa"/>
        </w:tblCellMar>
        <w:tblLook w:firstRow="1" w:noVBand="1" w:lastRow="0" w:firstColumn="1" w:lastColumn="0" w:noHBand="0" w:val="04a0"/>
      </w:tblPr>
      <w:tblGrid>
        <w:gridCol w:w="2657"/>
        <w:gridCol w:w="6414"/>
      </w:tblGrid>
      <w:tr>
        <w:trPr/>
        <w:tc>
          <w:tcPr>
            <w:tcW w:w="2657" w:type="dxa"/>
            <w:tcBorders/>
            <w:shd w:color="auto" w:fill="auto" w:val="clear"/>
          </w:tcPr>
          <w:p>
            <w:pPr>
              <w:pStyle w:val="Normal"/>
              <w:spacing w:lineRule="auto" w:line="240" w:beforeAutospacing="1" w:after="0"/>
              <w:textAlignment w:val="baseline"/>
              <w:rPr>
                <w:rFonts w:eastAsia="Times New Roman" w:cs="Calibri" w:cstheme="minorHAnsi"/>
                <w:sz w:val="24"/>
                <w:szCs w:val="24"/>
                <w:u w:val="single"/>
                <w:lang w:eastAsia="tr-TR"/>
              </w:rPr>
            </w:pPr>
            <w:r>
              <w:rPr>
                <w:rFonts w:eastAsia="Times New Roman" w:cs="Calibri" w:cstheme="minorHAnsi"/>
                <w:b/>
                <w:bCs/>
                <w:sz w:val="24"/>
                <w:szCs w:val="24"/>
                <w:u w:val="single"/>
                <w:lang w:eastAsia="tr-TR"/>
              </w:rPr>
              <w:t>Kişisel Veri Kategorisi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b/>
                <w:bCs/>
                <w:sz w:val="24"/>
                <w:szCs w:val="24"/>
                <w:u w:val="single"/>
                <w:lang w:eastAsia="tr-TR"/>
              </w:rPr>
            </w:pPr>
            <w:r>
              <w:rPr>
                <w:rFonts w:eastAsia="Times New Roman" w:cs="Calibri" w:cstheme="minorHAnsi"/>
                <w:b/>
                <w:bCs/>
                <w:sz w:val="24"/>
                <w:szCs w:val="24"/>
                <w:lang w:eastAsia="tr-TR"/>
              </w:rPr>
              <w:t xml:space="preserve">        </w:t>
            </w:r>
            <w:r>
              <w:rPr>
                <w:rFonts w:eastAsia="Times New Roman" w:cs="Calibri" w:cstheme="minorHAnsi"/>
                <w:b/>
                <w:bCs/>
                <w:sz w:val="24"/>
                <w:szCs w:val="24"/>
                <w:u w:val="single"/>
                <w:lang w:eastAsia="tr-TR"/>
              </w:rPr>
              <w:t>Kişisel Veri İşleme Amaçları</w:t>
            </w:r>
          </w:p>
          <w:p>
            <w:pPr>
              <w:pStyle w:val="Normal"/>
              <w:spacing w:lineRule="auto" w:line="240" w:beforeAutospacing="1" w:after="0"/>
              <w:textAlignment w:val="baseline"/>
              <w:rPr>
                <w:rFonts w:eastAsia="Times New Roman" w:cs="Calibri" w:cstheme="minorHAnsi"/>
                <w:sz w:val="24"/>
                <w:szCs w:val="24"/>
                <w:u w:val="single"/>
                <w:lang w:eastAsia="tr-TR"/>
              </w:rPr>
            </w:pPr>
            <w:r>
              <w:rPr>
                <w:rFonts w:eastAsia="Times New Roman" w:cs="Calibri" w:cstheme="minorHAnsi"/>
                <w:sz w:val="24"/>
                <w:szCs w:val="24"/>
                <w:u w:val="single"/>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b/>
                <w:bCs/>
                <w:sz w:val="24"/>
                <w:szCs w:val="24"/>
                <w:lang w:eastAsia="tr-TR"/>
              </w:rPr>
              <w:t>Kimlik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Müşteri İlişkileri Yönetimi Süreçlerinin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Müşteri Memnuniyetine Yönelik Aktivitelerin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Saklama Ve Arşiv Faaliyetlerinin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Talep / Şikayetlerin Takibi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Yetkili Kişi, Kurum Ve Kuruluşlara Bilgi Verilmesi</w:t>
            </w:r>
          </w:p>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b/>
                <w:bCs/>
                <w:sz w:val="24"/>
                <w:szCs w:val="24"/>
                <w:lang w:eastAsia="tr-TR"/>
              </w:rPr>
              <w:t>İletişim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Müşteri İlişkileri Yönetimi Süreçlerinin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Müşteri Memnuniyetine Yönelik Aktivitelerin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Saklama Ve Arşiv Faaliyetlerinin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Talep / Şikayetlerin Takibi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Yetkili Kişi, Kurum Ve Kuruluşlara Bilgi Verilmesi</w:t>
            </w:r>
          </w:p>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b/>
                <w:bCs/>
                <w:sz w:val="24"/>
                <w:szCs w:val="24"/>
                <w:lang w:eastAsia="tr-TR"/>
              </w:rPr>
              <w:t>Görsel ve İşitsel Veri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Müşteri İlişkileri Yönetimi Süreçlerinin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Müşteri Memnuniyetine Yönelik Aktivitelerin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Saklama Ve Arşiv Faaliyetlerinin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Talep / Şikayetlerin Takibi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Yetkili Kişi, Kurum Ve Kuruluşlara Bilgi Verilmesi</w:t>
            </w:r>
          </w:p>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b/>
                <w:bCs/>
                <w:sz w:val="24"/>
                <w:szCs w:val="24"/>
                <w:lang w:eastAsia="tr-TR"/>
              </w:rPr>
              <w:t>Talep / Şikayet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Faaliyetlerin Mevzuata Uygun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Müşteri İlişkileri Yönetimi Süreçlerinin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Müşteri Memnuniyetine Yönelik Aktivitelerin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Saklama Ve Arşiv Faaliyetlerinin Yürütülmesi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Talep / Şikayetlerin Takibi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Yetkili Kişi, Kurum Ve Kuruluşlara Bilgi Verilmesi</w:t>
            </w:r>
          </w:p>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b/>
                <w:bCs/>
                <w:sz w:val="24"/>
                <w:szCs w:val="24"/>
                <w:lang w:eastAsia="tr-TR"/>
              </w:rPr>
              <w:t>Veli / Müşteri İşlem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Talep / Şikayetlerin Takibi</w:t>
            </w:r>
          </w:p>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Müşteri Memnuniyetine Yönelik Aktivitelerin Yürütülmesi</w:t>
            </w:r>
          </w:p>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sz w:val="24"/>
                <w:szCs w:val="24"/>
                <w:lang w:eastAsia="tr-TR"/>
              </w:rPr>
            </w:r>
          </w:p>
        </w:tc>
      </w:tr>
      <w:tr>
        <w:trPr/>
        <w:tc>
          <w:tcPr>
            <w:tcW w:w="2657" w:type="dxa"/>
            <w:tcBorders/>
            <w:shd w:color="auto" w:fill="auto" w:val="clear"/>
          </w:tcPr>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b/>
                <w:bCs/>
                <w:sz w:val="24"/>
                <w:szCs w:val="24"/>
                <w:lang w:eastAsia="tr-TR"/>
              </w:rPr>
              <w:t>Mesleki Deneyim Verisi</w:t>
            </w:r>
          </w:p>
        </w:tc>
        <w:tc>
          <w:tcPr>
            <w:tcW w:w="6414" w:type="dxa"/>
            <w:tcBorders/>
            <w:shd w:color="auto" w:fill="auto" w:val="clear"/>
          </w:tcPr>
          <w:p>
            <w:pPr>
              <w:pStyle w:val="Normal"/>
              <w:spacing w:lineRule="auto" w:line="240" w:beforeAutospacing="1" w:afterAutospacing="1"/>
              <w:textAlignment w:val="baseline"/>
              <w:rPr>
                <w:rFonts w:eastAsia="Times New Roman" w:cs="Calibri" w:cstheme="minorHAnsi"/>
                <w:sz w:val="24"/>
                <w:szCs w:val="24"/>
                <w:lang w:eastAsia="tr-TR"/>
              </w:rPr>
            </w:pPr>
            <w:r>
              <w:rPr>
                <w:rFonts w:eastAsia="Times New Roman" w:cs="Calibri" w:cstheme="minorHAnsi"/>
                <w:sz w:val="24"/>
                <w:szCs w:val="24"/>
                <w:lang w:eastAsia="tr-TR"/>
              </w:rPr>
              <w:t>·       Talep / Şikayetlerin Takibi</w:t>
            </w:r>
          </w:p>
          <w:p>
            <w:pPr>
              <w:pStyle w:val="Normal"/>
              <w:spacing w:lineRule="auto" w:line="240" w:beforeAutospacing="1" w:after="0"/>
              <w:textAlignment w:val="baseline"/>
              <w:rPr>
                <w:rFonts w:eastAsia="Times New Roman" w:cs="Calibri" w:cstheme="minorHAnsi"/>
                <w:sz w:val="24"/>
                <w:szCs w:val="24"/>
                <w:lang w:eastAsia="tr-TR"/>
              </w:rPr>
            </w:pPr>
            <w:r>
              <w:rPr>
                <w:rFonts w:eastAsia="Times New Roman" w:cs="Calibri" w:cstheme="minorHAnsi"/>
                <w:sz w:val="24"/>
                <w:szCs w:val="24"/>
                <w:lang w:eastAsia="tr-TR"/>
              </w:rPr>
              <w:t>·       Müşteri Memnuniyetine Yönelik Aktivitelerin Yürütülmesi</w:t>
            </w:r>
          </w:p>
        </w:tc>
      </w:tr>
    </w:tbl>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b/>
          <w:bCs/>
          <w:color w:val="212026"/>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4.</w:t>
      </w:r>
      <w:r>
        <w:rPr>
          <w:rFonts w:eastAsia="Times New Roman" w:cs="Calibri" w:cstheme="minorHAnsi"/>
          <w:color w:val="212026"/>
          <w:sz w:val="24"/>
          <w:szCs w:val="24"/>
          <w:lang w:eastAsia="tr-TR"/>
        </w:rPr>
        <w:t>     </w:t>
      </w:r>
      <w:r>
        <w:rPr>
          <w:rFonts w:eastAsia="Times New Roman" w:cs="Calibri" w:cstheme="minorHAnsi"/>
          <w:b/>
          <w:bCs/>
          <w:i/>
          <w:iCs/>
          <w:color w:val="212026"/>
          <w:sz w:val="24"/>
          <w:szCs w:val="24"/>
          <w:lang w:eastAsia="tr-TR"/>
        </w:rPr>
        <w:t> </w:t>
      </w:r>
      <w:r>
        <w:rPr>
          <w:rFonts w:eastAsia="Times New Roman" w:cs="Calibri" w:cstheme="minorHAnsi"/>
          <w:b/>
          <w:bCs/>
          <w:color w:val="212026"/>
          <w:sz w:val="24"/>
          <w:szCs w:val="24"/>
          <w:u w:val="single"/>
          <w:lang w:eastAsia="tr-TR"/>
        </w:rPr>
        <w:t>Kişisel Verilerinizin Yurt İçinde Yerleşik Üçüncü Kişilere Aktarılması</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bünyesinde kişisel verilerinize, yalnızca yukarıda detaylarına yer verilen amaçlar bakımından sınırlı yetki erişimine sahip çalışanlarımız tarafından kendi görevlerini yerine getirmek amacıyla gerekli ölçüde erişilebilmektedir.</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Öte yandan toplanan kişisel verileriniz, KVKK’nın 8’inci maddesi uyarınca veri sorumlusunun hukuki yükümlülüğü, meşru menfaat ve bir hakkın tesisi, kullanılması veya korunması ve bulunması halinde açık rıza kişisel veri işleme şartları (hukuki sebepleri) kapsamında:</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ürün ve/veya hizmet temin edilmesi amaçlarıyla </w:t>
      </w:r>
      <w:r>
        <w:rPr>
          <w:rFonts w:eastAsia="Times New Roman" w:cs="Calibri" w:cstheme="minorHAnsi"/>
          <w:b/>
          <w:bCs/>
          <w:i/>
          <w:iCs/>
          <w:color w:val="212026"/>
          <w:sz w:val="24"/>
          <w:szCs w:val="24"/>
          <w:lang w:eastAsia="tr-TR"/>
        </w:rPr>
        <w:t>tedarikçilerimize, potansiyel tedarikçilerimize ve bunların çalışanlarına</w:t>
      </w:r>
      <w:r>
        <w:rPr>
          <w:rFonts w:eastAsia="Times New Roman" w:cs="Calibri" w:cstheme="minorHAnsi"/>
          <w:i/>
          <w:iCs/>
          <w:color w:val="212026"/>
          <w:sz w:val="24"/>
          <w:szCs w:val="24"/>
          <w:lang w:eastAsia="tr-TR"/>
        </w:rPr>
        <w:t> (örn. hukuk danışmanları, çağrı merkezi desteği alınan firmalar, talep / şikayet yönetimi bakımından hizmet desteği alınan ajanslar ile bilişim teknolojileri ve veri barındırma hizmet sağlayıcıları)</w:t>
      </w:r>
      <w:r>
        <w:rPr>
          <w:rFonts w:eastAsia="Times New Roman" w:cs="Calibri" w:cstheme="minorHAnsi"/>
          <w:color w:val="212026"/>
          <w:sz w:val="24"/>
          <w:szCs w:val="24"/>
          <w:lang w:eastAsia="tr-TR"/>
        </w:rPr>
        <w:t>,</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bookmarkStart w:id="2" w:name="_Hlk35524068"/>
      <w:r>
        <w:rPr>
          <w:rFonts w:eastAsia="Times New Roman" w:cs="Calibri" w:cstheme="minorHAnsi"/>
          <w:color w:val="212026"/>
          <w:sz w:val="24"/>
          <w:szCs w:val="24"/>
          <w:lang w:eastAsia="tr-TR"/>
        </w:rPr>
        <w:t>·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w:t>
      </w:r>
      <w:bookmarkStart w:id="3" w:name="_Hlk35524017"/>
      <w:bookmarkEnd w:id="2"/>
      <w:r>
        <w:rPr>
          <w:rFonts w:eastAsia="Times New Roman" w:cs="Calibri" w:cstheme="minorHAnsi"/>
          <w:color w:val="212026"/>
          <w:sz w:val="24"/>
          <w:szCs w:val="24"/>
          <w:lang w:eastAsia="tr-TR"/>
        </w:rPr>
        <w:t>hukuki yükümlüklerinin yerine getirilmesi ile hukuk işlerinin takibi amaçlarıyla </w:t>
      </w:r>
      <w:r>
        <w:rPr>
          <w:rFonts w:eastAsia="Times New Roman" w:cs="Calibri" w:cstheme="minorHAnsi"/>
          <w:b/>
          <w:bCs/>
          <w:i/>
          <w:iCs/>
          <w:color w:val="212026"/>
          <w:sz w:val="24"/>
          <w:szCs w:val="24"/>
          <w:lang w:eastAsia="tr-TR"/>
        </w:rPr>
        <w:t>kanunen yetkili kuruluşlara ve özel kişilere</w:t>
      </w:r>
      <w:bookmarkEnd w:id="3"/>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xml:space="preserve">       </w:t>
      </w:r>
      <w:r>
        <w:rPr>
          <w:rFonts w:eastAsia="Times New Roman" w:cs="Calibri" w:cstheme="minorHAnsi"/>
          <w:color w:val="212026"/>
          <w:sz w:val="24"/>
          <w:szCs w:val="24"/>
          <w:lang w:eastAsia="tr-TR"/>
        </w:rPr>
        <w:t>aktarılabilecektir.</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5.</w:t>
      </w:r>
      <w:r>
        <w:rPr>
          <w:rFonts w:eastAsia="Times New Roman" w:cs="Calibri" w:cstheme="minorHAnsi"/>
          <w:color w:val="212026"/>
          <w:sz w:val="24"/>
          <w:szCs w:val="24"/>
          <w:lang w:eastAsia="tr-TR"/>
        </w:rPr>
        <w:t>     </w:t>
      </w:r>
      <w:r>
        <w:rPr>
          <w:rFonts w:eastAsia="Times New Roman" w:cs="Calibri" w:cstheme="minorHAnsi"/>
          <w:b/>
          <w:bCs/>
          <w:color w:val="212026"/>
          <w:sz w:val="24"/>
          <w:szCs w:val="24"/>
          <w:u w:val="single"/>
          <w:lang w:eastAsia="tr-TR"/>
        </w:rPr>
        <w:t>Kişisel Verilerinizin İşlenme Süresi</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jc w:val="both"/>
        <w:textAlignment w:val="baseline"/>
        <w:rPr>
          <w:rFonts w:eastAsia="Times New Roman" w:cs="Calibri" w:cstheme="minorHAnsi"/>
          <w:color w:val="212026"/>
          <w:sz w:val="24"/>
          <w:szCs w:val="24"/>
          <w:lang w:eastAsia="tr-TR"/>
        </w:rPr>
      </w:pP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faaliyetlerimiz sırasında elde edilen kişisel verileriniz, başta Anayasa olmak üzere KVKK, Kişisel Verilerin Silinmesi, Yok Edilmesi veya Anonim Hale Getirilmesi Hakkında Yönetmelik ve diğer ilgili mevzuat hükümlerine uygun şekilde hazırlanan </w:t>
      </w:r>
      <w:r>
        <w:rPr>
          <w:rFonts w:eastAsia="Times New Roman" w:cs="Calibri" w:cstheme="minorHAnsi"/>
          <w:color w:themeColor="text1" w:val="000000"/>
          <w:sz w:val="24"/>
          <w:szCs w:val="24"/>
          <w:lang w:eastAsia="tr-TR"/>
        </w:rPr>
        <w:t>Seyran Koltuk</w:t>
      </w:r>
      <w:r>
        <w:rPr>
          <w:rFonts w:eastAsia="Times New Roman" w:cs="Calibri" w:cstheme="minorHAnsi"/>
          <w:color w:val="212026"/>
          <w:sz w:val="24"/>
          <w:szCs w:val="24"/>
          <w:lang w:eastAsia="tr-TR"/>
        </w:rPr>
        <w:t xml:space="preserve"> saklama ve imhaya ilişkin politika ve prosedürlerinde belirtilen genel prensipler ve düzenlemelere uygun şekilde saklamakta ve imha etmektedir.</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Bu kapsamda kişisel verileriniz, KVKK’nın 5’inci ve 6’ncı maddelerinde yer alan kişisel veri işleme şartlarının tamamının ortadan kalkması halinde imha edilecektir. Kişisel verileriniz bu doğrultuda, talebinizin / şikayetinizin sonuçlandırılmasını takiben yasal zaman aşım süreleri boyunca işlenmeye devam edecektir. Kişisel verilerinizin imha edilmesine ilişkin talepleriniz bakımından, işbu Aydınlatma Metni’nin 6’ncı bölümünü incelemenizi rica ederiz.</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 </w:t>
      </w:r>
    </w:p>
    <w:p>
      <w:pPr>
        <w:pStyle w:val="Normal"/>
        <w:shd w:val="clear" w:color="auto" w:fill="FFFFFF"/>
        <w:spacing w:lineRule="auto" w:line="240" w:before="0" w:after="0"/>
        <w:ind w:hanging="360" w:left="360"/>
        <w:jc w:val="both"/>
        <w:textAlignment w:val="baseline"/>
        <w:rPr>
          <w:rFonts w:eastAsia="Times New Roman" w:cs="Calibri" w:cstheme="minorHAnsi"/>
          <w:b/>
          <w:bCs/>
          <w:color w:val="212026"/>
          <w:sz w:val="24"/>
          <w:szCs w:val="24"/>
          <w:u w:val="single"/>
          <w:lang w:eastAsia="tr-TR"/>
        </w:rPr>
      </w:pPr>
      <w:r>
        <w:rPr>
          <w:rFonts w:eastAsia="Times New Roman" w:cs="Calibri" w:cstheme="minorHAnsi"/>
          <w:b/>
          <w:bCs/>
          <w:color w:val="212026"/>
          <w:sz w:val="24"/>
          <w:szCs w:val="24"/>
          <w:lang w:eastAsia="tr-TR"/>
        </w:rPr>
        <w:t>6.</w:t>
      </w:r>
      <w:r>
        <w:rPr>
          <w:rFonts w:eastAsia="Times New Roman" w:cs="Calibri" w:cstheme="minorHAnsi"/>
          <w:color w:val="212026"/>
          <w:sz w:val="24"/>
          <w:szCs w:val="24"/>
          <w:lang w:eastAsia="tr-TR"/>
        </w:rPr>
        <w:t>     </w:t>
      </w:r>
      <w:r>
        <w:rPr>
          <w:rFonts w:eastAsia="Times New Roman" w:cs="Calibri" w:cstheme="minorHAnsi"/>
          <w:b/>
          <w:bCs/>
          <w:i/>
          <w:iCs/>
          <w:color w:val="212026"/>
          <w:sz w:val="24"/>
          <w:szCs w:val="24"/>
          <w:lang w:eastAsia="tr-TR"/>
        </w:rPr>
        <w:t> </w:t>
      </w:r>
      <w:r>
        <w:rPr>
          <w:rFonts w:eastAsia="Times New Roman" w:cs="Calibri" w:cstheme="minorHAnsi"/>
          <w:b/>
          <w:bCs/>
          <w:color w:val="212026"/>
          <w:sz w:val="24"/>
          <w:szCs w:val="24"/>
          <w:u w:val="single"/>
          <w:lang w:eastAsia="tr-TR"/>
        </w:rPr>
        <w:t>KVKK Kapsamında Haklarınız</w:t>
      </w:r>
    </w:p>
    <w:p>
      <w:pPr>
        <w:pStyle w:val="Normal"/>
        <w:shd w:val="clear" w:color="auto" w:fill="FFFFFF"/>
        <w:spacing w:lineRule="auto" w:line="240" w:before="0" w:after="0"/>
        <w:ind w:hanging="360" w:left="36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 sahibi olarak KVKK’nın 11’inci maddesi uyarınca aşağıdaki haklara sahip olduğunuzu bildiririz:</w:t>
      </w:r>
    </w:p>
    <w:p>
      <w:pPr>
        <w:pStyle w:val="Normal"/>
        <w:shd w:val="clear" w:color="auto" w:fill="FFFFFF"/>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verilerinizin işlenip işlenmediğini öğrenme,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verileriniz işlenmişse buna ilişkin bilgi talep etme,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verilerinizin işlenme amacını ve bunların amacına uygun kullanılıp kullanılmadığını öğrenme,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Yurt içinde veya yurt dışında kişisel verilerinizin aktarıldığı üçüncü kişileri bilme,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verilerinizin eksik veya yanlış işlenmiş olması halinde bunların düzeltilmesini isteme ve bu kapsamda yapılan işlemin kişisel verilerinizin aktarıldığı üçüncü kişilere bildirilmesini isteme,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Kanun ve ilgili diğer kanun hükümlerine uygun olarak işlenmiş olmasına rağmen, işlenmesini gerektiren sebeplerin ortadan kalkması halinde kişisel verilerinizin silinmesini veya yok edilmesini isteme ve bu kapsamda ve kişisel verilerinizin eksik veya yanlış işlenmiş olması halinde yapılan işlemlerin kişisel verilerinizin aktarıldığı üçüncü kişilere bildirilmesini isteme,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İşlenen verilerinizin münhasıran otomatik sistemler vasıtasıyla analiz edilmesi suretiyle kişinin kendisi aleyhine bir sonucun ortaya çıkmasına itiraz etme,</w:t>
      </w:r>
    </w:p>
    <w:p>
      <w:pPr>
        <w:pStyle w:val="Normal"/>
        <w:numPr>
          <w:ilvl w:val="0"/>
          <w:numId w:val="1"/>
        </w:numPr>
        <w:spacing w:lineRule="auto" w:line="240" w:before="0" w:after="0"/>
        <w:ind w:hanging="360" w:left="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t>Kişisel verilerinizin kanuna aykırı olarak işlenmesi sebebiyle zarara uğraması halinde zararın giderilmesini talep etme.</w:t>
      </w:r>
    </w:p>
    <w:p>
      <w:pPr>
        <w:pStyle w:val="Normal"/>
        <w:spacing w:lineRule="auto" w:line="240" w:before="0" w:after="0"/>
        <w:jc w:val="both"/>
        <w:textAlignment w:val="baseline"/>
        <w:rPr>
          <w:rFonts w:eastAsia="Times New Roman" w:cs="Calibri" w:cstheme="minorHAnsi"/>
          <w:color w:val="212026"/>
          <w:sz w:val="24"/>
          <w:szCs w:val="24"/>
          <w:lang w:eastAsia="tr-TR"/>
        </w:rPr>
      </w:pPr>
      <w:r>
        <w:rPr>
          <w:rFonts w:eastAsia="Times New Roman" w:cs="Calibri" w:cstheme="minorHAnsi"/>
          <w:color w:val="212026"/>
          <w:sz w:val="24"/>
          <w:szCs w:val="24"/>
          <w:lang w:eastAsia="tr-TR"/>
        </w:rPr>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Yukarıda belirtilen haklarınıza yönelik başvurularınızı, Veri Sorumlusuna Başvuru Usul ve Esasları Hakkında Tebliğ</w:t>
      </w:r>
      <w:r>
        <w:rPr>
          <w:rFonts w:eastAsia="Times New Roman" w:cs="Calibri" w:cstheme="minorHAnsi"/>
          <w:b/>
          <w:bCs/>
          <w:color w:themeColor="text1" w:val="000000"/>
          <w:sz w:val="24"/>
          <w:szCs w:val="24"/>
          <w:lang w:eastAsia="tr-TR"/>
        </w:rPr>
        <w:t> </w:t>
      </w:r>
      <w:r>
        <w:rPr>
          <w:rFonts w:eastAsia="Times New Roman" w:cs="Calibri" w:cstheme="minorHAnsi"/>
          <w:color w:themeColor="text1" w:val="000000"/>
          <w:sz w:val="24"/>
          <w:szCs w:val="24"/>
          <w:lang w:eastAsia="tr-TR"/>
        </w:rPr>
        <w:t xml:space="preserve">hükümlerine uygun şekilde (yazılı olarak veya kayıtlı elektronik posta (KEP) adresi, güvenli elektronik imza, mobil imza veya Seyran Koltuk’a daha önce bildirmiş olduğunuz ve sistemlerimizde kayıtlı olan e-posta adresiniz üzerinden elektronik olarak Seyran Koltuk gerçek hak sahibi olduğunuzun tespitini gerçekleştirebilmesi amacıyla kimliğinizi doğrulayan bilgilerle/belgelerle* (T.C. kimlik numarası veya diğer ülke vatandaşları için pasaport numarası, tebligata esas yerleşim yeri adresi/iş yeri adresi, cep telefonu/telefon/faks numarası, e-posta adresi vb.) birlikte </w:t>
      </w:r>
      <w:r>
        <w:rPr>
          <w:rFonts w:eastAsia="Times New Roman" w:cs="Calibri" w:ascii="Cambria" w:hAnsi="Cambria"/>
          <w:b w:val="false"/>
          <w:bCs w:val="false"/>
          <w:i w:val="false"/>
          <w:caps w:val="false"/>
          <w:smallCaps w:val="false"/>
          <w:color w:val="333333"/>
          <w:spacing w:val="0"/>
          <w:sz w:val="22"/>
          <w:szCs w:val="22"/>
          <w:lang w:eastAsia="tr-TR"/>
        </w:rPr>
        <w:t>Süleymaniye Mah. 5. Cad. No: 7 İnegöl / BURSA</w:t>
      </w:r>
      <w:r>
        <w:rPr>
          <w:rFonts w:eastAsia="Times New Roman" w:cs="Calibri" w:cstheme="minorHAnsi"/>
          <w:b w:val="false"/>
          <w:bCs w:val="false"/>
          <w:color w:themeColor="text1" w:val="000000"/>
          <w:sz w:val="24"/>
          <w:szCs w:val="24"/>
          <w:lang w:eastAsia="tr-TR"/>
        </w:rPr>
        <w:t>/ TÜRKİYE</w:t>
      </w:r>
      <w:r>
        <w:rPr>
          <w:rFonts w:eastAsia="Times New Roman" w:cs="Calibri" w:cstheme="minorHAnsi"/>
          <w:color w:themeColor="text1" w:val="000000"/>
          <w:sz w:val="24"/>
          <w:szCs w:val="24"/>
          <w:lang w:eastAsia="tr-TR"/>
        </w:rPr>
        <w:t xml:space="preserve"> adresinden ulaşabileceğiniz İlgili Kişi Başvuru Formu’nu doldurarak Seyran Koltuk’a iletebilirsiniz. Talebinizin niteliğine göre en kısa sürede ve en geç 30 (</w:t>
      </w:r>
      <w:r>
        <w:rPr>
          <w:rFonts w:eastAsia="Times New Roman" w:cs="Calibri" w:cstheme="minorHAnsi"/>
          <w:i/>
          <w:iCs/>
          <w:color w:themeColor="text1" w:val="000000"/>
          <w:sz w:val="24"/>
          <w:szCs w:val="24"/>
          <w:lang w:eastAsia="tr-TR"/>
        </w:rPr>
        <w:t>otuz</w:t>
      </w:r>
      <w:r>
        <w:rPr>
          <w:rFonts w:eastAsia="Times New Roman" w:cs="Calibri" w:cstheme="minorHAnsi"/>
          <w:color w:themeColor="text1" w:val="000000"/>
          <w:sz w:val="24"/>
          <w:szCs w:val="24"/>
          <w:lang w:eastAsia="tr-TR"/>
        </w:rPr>
        <w:t>) gün içinde başvurularınız ücretsiz olarak sonuçlandırılacaktır; ancak işlemin ayrıca bir maliyet gerektirmesi halinde Kişisel Verileri Koruma Kurulu tarafından belirlenecek tarifeye göre tarafınızdan ücret talep edilebilecektir.</w:t>
      </w:r>
    </w:p>
    <w:p>
      <w:pPr>
        <w:pStyle w:val="Normal"/>
        <w:shd w:val="clear" w:color="auto" w:fill="FFFFFF"/>
        <w:spacing w:lineRule="atLeast" w:line="235"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r>
    </w:p>
    <w:p>
      <w:pPr>
        <w:pStyle w:val="Normal"/>
        <w:shd w:val="clear" w:color="auto" w:fill="FFFFFF"/>
        <w:spacing w:lineRule="auto" w:line="240" w:before="0" w:after="0"/>
        <w:jc w:val="both"/>
        <w:textAlignment w:val="baseline"/>
        <w:rPr>
          <w:rFonts w:eastAsia="Times New Roman" w:cs="Calibri" w:cstheme="minorHAnsi"/>
          <w:color w:themeColor="text1" w:val="000000"/>
          <w:sz w:val="24"/>
          <w:szCs w:val="24"/>
          <w:lang w:eastAsia="tr-TR"/>
        </w:rPr>
      </w:pPr>
      <w:r>
        <w:rPr>
          <w:rFonts w:eastAsia="Times New Roman" w:cs="Calibri" w:cstheme="minorHAnsi"/>
          <w:color w:themeColor="text1" w:val="000000"/>
          <w:sz w:val="24"/>
          <w:szCs w:val="24"/>
          <w:lang w:eastAsia="tr-TR"/>
        </w:rPr>
        <w:t>* Söz konusu belgeler kapsamında </w:t>
      </w:r>
      <w:r>
        <w:rPr>
          <w:rFonts w:eastAsia="Times New Roman" w:cs="Calibri" w:cstheme="minorHAnsi"/>
          <w:color w:themeColor="text1" w:val="000000"/>
          <w:sz w:val="24"/>
          <w:szCs w:val="24"/>
          <w:u w:val="single"/>
          <w:lang w:eastAsia="tr-TR"/>
        </w:rPr>
        <w:t>herhangi bir özel nitelikli kişisel veriye (örn. din bilgisi veya kan grubu bilgisi) yer verilmemesi</w:t>
      </w:r>
      <w:r>
        <w:rPr>
          <w:rFonts w:eastAsia="Times New Roman" w:cs="Calibri" w:cstheme="minorHAnsi"/>
          <w:color w:themeColor="text1" w:val="000000"/>
          <w:sz w:val="24"/>
          <w:szCs w:val="24"/>
          <w:lang w:eastAsia="tr-TR"/>
        </w:rPr>
        <w:t> gerektiğini hatırlatmak isteriz.</w:t>
      </w:r>
    </w:p>
    <w:p>
      <w:pPr>
        <w:pStyle w:val="Normal"/>
        <w:spacing w:before="0" w:after="0"/>
        <w:jc w:val="both"/>
        <w:rPr>
          <w:rFonts w:cs="Calibri" w:cstheme="minorHAnsi"/>
          <w:color w:themeColor="text1" w:val="000000"/>
          <w:sz w:val="24"/>
          <w:szCs w:val="24"/>
        </w:rPr>
      </w:pPr>
      <w:r>
        <w:rPr>
          <w:rFonts w:cs="Calibri" w:cstheme="minorHAnsi"/>
          <w:color w:themeColor="text1" w:val="000000"/>
          <w:sz w:val="24"/>
          <w:szCs w:val="24"/>
        </w:rPr>
      </w:r>
    </w:p>
    <w:p>
      <w:pPr>
        <w:pStyle w:val="Normal"/>
        <w:jc w:val="both"/>
        <w:rPr>
          <w:rFonts w:cs="Calibri" w:cstheme="minorHAnsi"/>
          <w:b/>
          <w:color w:themeColor="text1" w:val="000000"/>
          <w:sz w:val="24"/>
          <w:szCs w:val="24"/>
        </w:rPr>
      </w:pPr>
      <w:r>
        <w:rPr>
          <w:rFonts w:cs="Calibri" w:cstheme="minorHAnsi"/>
          <w:b/>
          <w:color w:themeColor="text1" w:val="000000"/>
          <w:sz w:val="24"/>
          <w:szCs w:val="24"/>
        </w:rPr>
      </w:r>
    </w:p>
    <w:p>
      <w:pPr>
        <w:pStyle w:val="Normal"/>
        <w:spacing w:before="0" w:after="160"/>
        <w:jc w:val="center"/>
        <w:rPr/>
      </w:pPr>
      <w:r>
        <w:rPr/>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Liberation Sans">
    <w:altName w:val="Arial"/>
    <w:charset w:val="a2"/>
    <w:family w:val="swiss"/>
    <w:pitch w:val="variable"/>
  </w:font>
  <w:font w:name="Times New Roman">
    <w:charset w:val="a2"/>
    <w:family w:val="roman"/>
    <w:pitch w:val="variable"/>
  </w:font>
  <w:font w:name="Calibri Light">
    <w:charset w:val="a2"/>
    <w:family w:val="roman"/>
    <w:pitch w:val="variable"/>
  </w:font>
  <w:font w:name="Cambria">
    <w:charset w:val="a2"/>
    <w:family w:val="roman"/>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7c72fc"/>
    <w:rPr>
      <w:color w:val="0000FF"/>
      <w:u w:val="single"/>
    </w:rPr>
  </w:style>
  <w:style w:type="character" w:styleId="stBilgiChar" w:customStyle="1">
    <w:name w:val="Üst Bilgi Char"/>
    <w:basedOn w:val="DefaultParagraphFont"/>
    <w:uiPriority w:val="99"/>
    <w:qFormat/>
    <w:rsid w:val="00894d9b"/>
    <w:rPr/>
  </w:style>
  <w:style w:type="character" w:styleId="AltBilgiChar" w:customStyle="1">
    <w:name w:val="Alt Bilgi Char"/>
    <w:basedOn w:val="DefaultParagraphFont"/>
    <w:uiPriority w:val="99"/>
    <w:qFormat/>
    <w:rsid w:val="00894d9b"/>
    <w:rPr/>
  </w:style>
  <w:style w:type="paragraph" w:styleId="Balk">
    <w:name w:val="Başlı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Dizin">
    <w:name w:val="Dizin"/>
    <w:basedOn w:val="Normal"/>
    <w:qFormat/>
    <w:pPr>
      <w:suppressLineNumbers/>
    </w:pPr>
    <w:rPr>
      <w:rFonts w:cs="Lucida Sans"/>
    </w:rPr>
  </w:style>
  <w:style w:type="paragraph" w:styleId="Balkuser">
    <w:name w:val="Başlık (user)"/>
    <w:basedOn w:val="Normal"/>
    <w:next w:val="BodyText"/>
    <w:qFormat/>
    <w:pPr>
      <w:keepNext w:val="true"/>
      <w:spacing w:before="240" w:after="120"/>
    </w:pPr>
    <w:rPr>
      <w:rFonts w:ascii="Liberation Sans" w:hAnsi="Liberation Sans" w:eastAsia="Microsoft YaHei" w:cs="Lucida Sans"/>
      <w:sz w:val="28"/>
      <w:szCs w:val="28"/>
    </w:rPr>
  </w:style>
  <w:style w:type="paragraph" w:styleId="Dizinuser">
    <w:name w:val="Dizin (user)"/>
    <w:basedOn w:val="Normal"/>
    <w:qFormat/>
    <w:pPr>
      <w:suppressLineNumbers/>
    </w:pPr>
    <w:rPr>
      <w:rFonts w:cs="Lucida Sans"/>
    </w:rPr>
  </w:style>
  <w:style w:type="paragraph" w:styleId="ListParagraph">
    <w:name w:val="List Paragraph"/>
    <w:basedOn w:val="Normal"/>
    <w:uiPriority w:val="34"/>
    <w:qFormat/>
    <w:rsid w:val="007c72fc"/>
    <w:pPr>
      <w:spacing w:lineRule="auto" w:line="240" w:beforeAutospacing="1" w:afterAutospacing="1"/>
    </w:pPr>
    <w:rPr>
      <w:rFonts w:ascii="Times New Roman" w:hAnsi="Times New Roman" w:eastAsia="Times New Roman" w:cs="Times New Roman"/>
      <w:sz w:val="24"/>
      <w:szCs w:val="24"/>
      <w:lang w:eastAsia="tr-TR"/>
    </w:rPr>
  </w:style>
  <w:style w:type="paragraph" w:styleId="margintext" w:customStyle="1">
    <w:name w:val="margintext"/>
    <w:basedOn w:val="Normal"/>
    <w:qFormat/>
    <w:rsid w:val="007c72fc"/>
    <w:pPr>
      <w:spacing w:lineRule="auto" w:line="240" w:beforeAutospacing="1" w:afterAutospacing="1"/>
    </w:pPr>
    <w:rPr>
      <w:rFonts w:ascii="Times New Roman" w:hAnsi="Times New Roman" w:eastAsia="Times New Roman" w:cs="Times New Roman"/>
      <w:sz w:val="24"/>
      <w:szCs w:val="24"/>
      <w:lang w:eastAsia="tr-TR"/>
    </w:rPr>
  </w:style>
  <w:style w:type="paragraph" w:styleId="stBilgiveAltBilgiuser">
    <w:name w:val="Üst Bilgi ve Alt Bilgi (user)"/>
    <w:basedOn w:val="Normal"/>
    <w:qFormat/>
    <w:pPr/>
    <w:rPr/>
  </w:style>
  <w:style w:type="paragraph" w:styleId="stBilgiveAltBilgi">
    <w:name w:val="Üst Bilgi ve Alt Bilgi"/>
    <w:basedOn w:val="Normal"/>
    <w:qFormat/>
    <w:pPr/>
    <w:rPr/>
  </w:style>
  <w:style w:type="paragraph" w:styleId="Header">
    <w:name w:val="header"/>
    <w:basedOn w:val="Normal"/>
    <w:link w:val="stBilgiChar"/>
    <w:uiPriority w:val="99"/>
    <w:unhideWhenUsed/>
    <w:rsid w:val="00894d9b"/>
    <w:pPr>
      <w:tabs>
        <w:tab w:val="clear" w:pos="708"/>
        <w:tab w:val="center" w:pos="4536" w:leader="none"/>
        <w:tab w:val="right" w:pos="9072" w:leader="none"/>
      </w:tabs>
      <w:spacing w:lineRule="auto" w:line="240" w:before="0" w:after="0"/>
    </w:pPr>
    <w:rPr/>
  </w:style>
  <w:style w:type="paragraph" w:styleId="Footer">
    <w:name w:val="footer"/>
    <w:basedOn w:val="Normal"/>
    <w:link w:val="AltBilgiChar"/>
    <w:uiPriority w:val="99"/>
    <w:unhideWhenUsed/>
    <w:rsid w:val="00894d9b"/>
    <w:pPr>
      <w:tabs>
        <w:tab w:val="clear" w:pos="708"/>
        <w:tab w:val="center" w:pos="4536" w:leader="none"/>
        <w:tab w:val="right" w:pos="9072" w:leader="none"/>
      </w:tabs>
      <w:spacing w:lineRule="auto" w:line="240" w:before="0" w:after="0"/>
    </w:pPr>
    <w:rPr/>
  </w:style>
  <w:style w:type="numbering" w:styleId="ListeYok" w:default="1">
    <w:name w:val="Liste Yok"/>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sı">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B47F-54C8-4782-870F-5E9A0E4F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LibreOffice/24.8.6.2$Windows_X86_64 LibreOffice_project/6d98ba145e9a8a39fc57bcc76981d1fb1316c60c</Application>
  <AppVersion>15.0000</AppVersion>
  <Pages>4</Pages>
  <Words>1061</Words>
  <Characters>7578</Characters>
  <CharactersWithSpaces>8922</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2020-09-29T14:40:00Z</dcterms:created>
  <dc:creator>asus</dc:creator>
  <dc:description/>
  <dc:language>tr-TR</dc:language>
  <cp:lastModifiedBy/>
  <dcterms:modified xsi:type="dcterms:W3CDTF">2025-05-08T11:37:41Z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